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820C" w14:textId="77777777" w:rsidR="005064D4" w:rsidRPr="006C10D5" w:rsidRDefault="005064D4" w:rsidP="006C10D5">
      <w:pPr>
        <w:spacing w:line="360" w:lineRule="auto"/>
        <w:rPr>
          <w:rFonts w:ascii="Arial" w:hAnsi="Arial" w:cs="Arial"/>
          <w:sz w:val="20"/>
          <w:szCs w:val="20"/>
        </w:rPr>
      </w:pPr>
    </w:p>
    <w:p w14:paraId="49F5BFE9" w14:textId="77777777" w:rsidR="0063031C" w:rsidRDefault="0063031C" w:rsidP="0063031C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val="it-IT"/>
        </w:rPr>
      </w:pPr>
    </w:p>
    <w:p w14:paraId="575D647C" w14:textId="766A432F" w:rsidR="0063031C" w:rsidRPr="00DE4054" w:rsidRDefault="0060002B" w:rsidP="00DE4054">
      <w:pPr>
        <w:spacing w:line="36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it-IT"/>
        </w:rPr>
      </w:pPr>
      <w:r w:rsidRPr="00DE4054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DA </w:t>
      </w:r>
      <w:r w:rsidR="0063031C" w:rsidRPr="00DE4054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CUBÂTI UN PREMIO</w:t>
      </w:r>
    </w:p>
    <w:p w14:paraId="606DA007" w14:textId="291283A5" w:rsidR="0082165E" w:rsidRPr="00DE4054" w:rsidRDefault="0063031C" w:rsidP="00DE4054">
      <w:pPr>
        <w:spacing w:line="36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it-IT"/>
        </w:rPr>
      </w:pPr>
      <w:r w:rsidRPr="00DE4054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PER IMPR</w:t>
      </w:r>
      <w:r w:rsidR="004B200F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ENDITORI</w:t>
      </w:r>
      <w:r w:rsidRPr="00DE4054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 E PROFESSIONISTI</w:t>
      </w:r>
    </w:p>
    <w:p w14:paraId="1AE7DA12" w14:textId="0D2E6735" w:rsidR="0060002B" w:rsidRPr="00DE4054" w:rsidRDefault="00BD0971" w:rsidP="00DE4054">
      <w:pPr>
        <w:spacing w:line="360" w:lineRule="auto"/>
        <w:jc w:val="center"/>
        <w:rPr>
          <w:rFonts w:ascii="Arial" w:eastAsia="Arial" w:hAnsi="Arial" w:cs="Arial"/>
          <w:i/>
          <w:iCs/>
          <w:color w:val="000000"/>
          <w:sz w:val="24"/>
          <w:szCs w:val="24"/>
          <w:lang w:val="it-IT"/>
        </w:rPr>
      </w:pPr>
      <w:r w:rsidRPr="00DE4054">
        <w:rPr>
          <w:rFonts w:ascii="Arial" w:eastAsia="Arial" w:hAnsi="Arial" w:cs="Arial"/>
          <w:i/>
          <w:iCs/>
          <w:color w:val="000000"/>
          <w:sz w:val="24"/>
          <w:szCs w:val="24"/>
          <w:lang w:val="it-IT"/>
        </w:rPr>
        <w:t>A</w:t>
      </w:r>
      <w:r w:rsidR="0060002B" w:rsidRPr="00DE4054">
        <w:rPr>
          <w:rFonts w:ascii="Arial" w:eastAsia="Arial" w:hAnsi="Arial" w:cs="Arial"/>
          <w:i/>
          <w:iCs/>
          <w:color w:val="000000"/>
          <w:sz w:val="24"/>
          <w:szCs w:val="24"/>
          <w:lang w:val="it-IT"/>
        </w:rPr>
        <w:t xml:space="preserve">rriva il Premio CUBÂTI: per imprenditori e professionisti impegnati nella costruzione sostenibile e di qualità in palio 60.000 euro per la mobilità transfrontaliera tra </w:t>
      </w:r>
      <w:r w:rsidR="00DE4054" w:rsidRPr="00DE4054">
        <w:rPr>
          <w:rFonts w:ascii="Arial" w:eastAsia="Arial" w:hAnsi="Arial" w:cs="Arial"/>
          <w:i/>
          <w:iCs/>
          <w:color w:val="000000"/>
          <w:sz w:val="24"/>
          <w:szCs w:val="24"/>
          <w:lang w:val="it-IT"/>
        </w:rPr>
        <w:t>Sicilia</w:t>
      </w:r>
      <w:r w:rsidR="0060002B" w:rsidRPr="00DE4054">
        <w:rPr>
          <w:rFonts w:ascii="Arial" w:eastAsia="Arial" w:hAnsi="Arial" w:cs="Arial"/>
          <w:i/>
          <w:iCs/>
          <w:color w:val="000000"/>
          <w:sz w:val="24"/>
          <w:szCs w:val="24"/>
          <w:lang w:val="it-IT"/>
        </w:rPr>
        <w:t xml:space="preserve"> e Tunisia.</w:t>
      </w:r>
    </w:p>
    <w:p w14:paraId="1206630D" w14:textId="7B8204EE" w:rsidR="0063031C" w:rsidRPr="00DE4054" w:rsidRDefault="0063031C" w:rsidP="00DE4054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3DA688B6" w14:textId="75F30852" w:rsidR="00DE4054" w:rsidRDefault="0063031C" w:rsidP="005F08D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DE4054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Sono 12 i premi che il progetto </w:t>
      </w:r>
      <w:r w:rsidRPr="00DE4054">
        <w:rPr>
          <w:rFonts w:ascii="Arial" w:eastAsia="Arial" w:hAnsi="Arial" w:cs="Arial"/>
          <w:sz w:val="24"/>
          <w:szCs w:val="24"/>
          <w:lang w:val="it-IT"/>
        </w:rPr>
        <w:t xml:space="preserve">CUBÂTI </w:t>
      </w:r>
      <w:r w:rsidR="005F08D5"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>(</w:t>
      </w:r>
      <w:r w:rsidR="005F08D5" w:rsidRPr="00DE405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 xml:space="preserve">Culture du </w:t>
      </w:r>
      <w:proofErr w:type="spellStart"/>
      <w:r w:rsidR="005F08D5" w:rsidRPr="00DE405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>bâti</w:t>
      </w:r>
      <w:proofErr w:type="spellEnd"/>
      <w:r w:rsidR="005F08D5" w:rsidRPr="00DE405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5F08D5" w:rsidRPr="00DE405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>qualite</w:t>
      </w:r>
      <w:proofErr w:type="spellEnd"/>
      <w:r w:rsidR="005F08D5" w:rsidRPr="00DE405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 xml:space="preserve">́: Recherche, Innovation et Entreprise pour la </w:t>
      </w:r>
      <w:proofErr w:type="spellStart"/>
      <w:r w:rsidR="005F08D5" w:rsidRPr="00DE405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>Durabilite</w:t>
      </w:r>
      <w:proofErr w:type="spellEnd"/>
      <w:r w:rsidR="005F08D5" w:rsidRPr="00DE405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>́</w:t>
      </w:r>
      <w:r w:rsidR="005F08D5"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>), cofinanziato dall’Unione Europea nell’ambito del Programma ENI di Cooperazione Transfrontaliera Italia-Tunisia 2014-2020</w:t>
      </w:r>
      <w:r w:rsidR="005F08D5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 xml:space="preserve">, </w:t>
      </w:r>
      <w:r w:rsidRPr="00DE4054">
        <w:rPr>
          <w:rFonts w:ascii="Arial" w:eastAsia="Arial" w:hAnsi="Arial" w:cs="Arial"/>
          <w:sz w:val="24"/>
          <w:szCs w:val="24"/>
          <w:lang w:val="it-IT"/>
        </w:rPr>
        <w:t xml:space="preserve">assegnerà a imprenditori e professionisti che abbiano maturato esperienze </w:t>
      </w:r>
      <w:r w:rsidR="00DE4054"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>significative e innovative nel campo della cultura della costruzione di qualità e dei materiali costruttivi sostenibili</w:t>
      </w:r>
      <w:r w:rsidRPr="00DE4054">
        <w:rPr>
          <w:rFonts w:ascii="Arial" w:eastAsia="Arial" w:hAnsi="Arial" w:cs="Arial"/>
          <w:sz w:val="24"/>
          <w:szCs w:val="24"/>
          <w:lang w:val="it-IT"/>
        </w:rPr>
        <w:t xml:space="preserve"> legati alla comune identità transfrontaliera di Sicilia e Tunisia.</w:t>
      </w:r>
      <w:r w:rsidR="00764548" w:rsidRPr="00DE4054">
        <w:rPr>
          <w:rFonts w:ascii="Arial" w:eastAsia="Arial" w:hAnsi="Arial" w:cs="Arial"/>
          <w:sz w:val="24"/>
          <w:szCs w:val="24"/>
          <w:lang w:val="it-IT"/>
        </w:rPr>
        <w:t xml:space="preserve"> Un totale di 60.000 euro </w:t>
      </w:r>
      <w:r w:rsidR="00DE4054" w:rsidRPr="00DE4054">
        <w:rPr>
          <w:rFonts w:ascii="Arial" w:eastAsia="Arial" w:hAnsi="Arial" w:cs="Arial"/>
          <w:sz w:val="24"/>
          <w:szCs w:val="24"/>
          <w:lang w:val="it-IT"/>
        </w:rPr>
        <w:t xml:space="preserve">per le </w:t>
      </w:r>
      <w:r w:rsidR="00DE4054"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imprese </w:t>
      </w:r>
      <w:r w:rsidR="00DE4054"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 xml:space="preserve">impegnate nel settore dell’edilizia sostenibile </w:t>
      </w:r>
      <w:r w:rsidR="00DE4054"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>con sede legale in Sicilia o Tunisia e per i professionisti nel campo della progettazione e realizzazione di edifici, iscritti a un Ordine professionale con sede in Sicilia o Tunisia.</w:t>
      </w:r>
    </w:p>
    <w:p w14:paraId="32AE6C7F" w14:textId="197E6AB9" w:rsidR="005F08D5" w:rsidRDefault="005F08D5" w:rsidP="005F08D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42424"/>
          <w:bdr w:val="none" w:sz="0" w:space="0" w:color="auto" w:frame="1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Il bando è pubblicato nell’Albo Ufficiale dell’Ateneo di Palermo </w:t>
      </w:r>
      <w:r w:rsidR="0037775D">
        <w:rPr>
          <w:rFonts w:ascii="Arial" w:hAnsi="Arial" w:cs="Arial"/>
          <w:color w:val="242424"/>
          <w:bdr w:val="none" w:sz="0" w:space="0" w:color="auto" w:frame="1"/>
        </w:rPr>
        <w:t>(</w:t>
      </w:r>
      <w:hyperlink r:id="rId8" w:history="1">
        <w:r w:rsidR="0037775D" w:rsidRPr="005B43BF">
          <w:rPr>
            <w:rStyle w:val="Collegamentoipertestuale"/>
            <w:rFonts w:ascii="Arial" w:hAnsi="Arial" w:cs="Arial"/>
            <w:bdr w:val="none" w:sz="0" w:space="0" w:color="auto" w:frame="1"/>
          </w:rPr>
          <w:t>https://www.unipa.it/albo.html</w:t>
        </w:r>
      </w:hyperlink>
      <w:r w:rsidR="0037775D">
        <w:rPr>
          <w:rFonts w:ascii="Arial" w:hAnsi="Arial" w:cs="Arial"/>
          <w:color w:val="242424"/>
          <w:bdr w:val="none" w:sz="0" w:space="0" w:color="auto" w:frame="1"/>
        </w:rPr>
        <w:t xml:space="preserve"> n. 1054 del 2 marzo 2023) </w:t>
      </w:r>
      <w:r>
        <w:rPr>
          <w:rFonts w:ascii="Arial" w:hAnsi="Arial" w:cs="Arial"/>
          <w:color w:val="242424"/>
          <w:bdr w:val="none" w:sz="0" w:space="0" w:color="auto" w:frame="1"/>
        </w:rPr>
        <w:t xml:space="preserve">e deriva dalla sinergia dei quattro partner del progetto CUBÂTI che erogheranno il premio: Dipartimento di Architettura dell’Università di Palermo (Capofila), Consorzio Universitario Provincia di Trapani, École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Nationale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d’Architecture et d’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Urbanisme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di Tunisi,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Agence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de Mise en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Valeur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du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Patrimoine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et de Promotion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Culturelle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di Tunisi. </w:t>
      </w:r>
    </w:p>
    <w:p w14:paraId="17585480" w14:textId="3EEAC1B9" w:rsidR="005F08D5" w:rsidRPr="005F08D5" w:rsidRDefault="005F08D5" w:rsidP="005F08D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C’è tempo fino al 28 marzo 2023 per partecipare alla selezione.</w:t>
      </w:r>
    </w:p>
    <w:p w14:paraId="2E2F4E26" w14:textId="77777777" w:rsidR="005F08D5" w:rsidRDefault="00DE4054" w:rsidP="00DE405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Nelle parole della professoressa Maria Luisa </w:t>
      </w:r>
      <w:proofErr w:type="spellStart"/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>Germanà</w:t>
      </w:r>
      <w:proofErr w:type="spellEnd"/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r w:rsidRPr="00DE4054">
        <w:rPr>
          <w:rFonts w:ascii="Arial" w:hAnsi="Arial" w:cs="Arial"/>
          <w:color w:val="000000" w:themeColor="text1"/>
          <w:sz w:val="24"/>
          <w:szCs w:val="24"/>
        </w:rPr>
        <w:t>Coordinatrice e Responsabile Scientifico del progetto CUBÂTI per il Dipartimento di Architettura dell’Università di Palermo</w:t>
      </w:r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>, il valore del Premio: “</w:t>
      </w:r>
      <w:r w:rsidRPr="00DE4054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oltre a premiare gli imprenditori e i profession</w:t>
      </w:r>
      <w:r w:rsidRPr="005F08D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isti che, con la loro sperimentazione, condividono il nostro impegno per </w:t>
      </w:r>
      <w:r w:rsidR="005F08D5" w:rsidRPr="005F08D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costruzioni</w:t>
      </w:r>
      <w:r w:rsidRPr="005F08D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 sostenibil</w:t>
      </w:r>
      <w:r w:rsidR="005F08D5" w:rsidRPr="005F08D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i</w:t>
      </w:r>
      <w:r w:rsidRPr="005F08D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 e di qualità, con questo Premio vogliamo stimolare l’internazionalizzazione delle esperienze, rafforzare gli scambi tra </w:t>
      </w:r>
      <w:r w:rsidRPr="005F08D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professionisti e imprenditori siciliani e tunisini e </w:t>
      </w:r>
      <w:r w:rsidRPr="005F08D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creare le condizioni per future cooperazioni transfrontaliere</w:t>
      </w:r>
      <w:r w:rsidR="005F08D5" w:rsidRPr="005F08D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. </w:t>
      </w:r>
      <w:r w:rsidR="005F08D5" w:rsidRPr="005F08D5">
        <w:rPr>
          <w:rFonts w:ascii="Arial" w:hAnsi="Arial" w:cs="Arial"/>
          <w:i/>
          <w:iCs/>
          <w:color w:val="242424"/>
          <w:sz w:val="24"/>
          <w:szCs w:val="24"/>
          <w:bdr w:val="none" w:sz="0" w:space="0" w:color="auto" w:frame="1"/>
        </w:rPr>
        <w:t>Inoltre ci aspettiamo che i beneficiari del premio possano fornire un contributo di concretezza ai risultati del progetto, grazie alla loro preziosa esperienza sul campo</w:t>
      </w:r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”. </w:t>
      </w:r>
    </w:p>
    <w:p w14:paraId="1445E2F1" w14:textId="0F0782BD" w:rsidR="00DE4054" w:rsidRPr="00DE4054" w:rsidRDefault="00DE4054" w:rsidP="00DE4054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it-IT"/>
        </w:rPr>
      </w:pPr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>Con questo obiettivo, il Premio CUBÂTI prevede p</w:t>
      </w:r>
      <w:r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>er tutti i vincitori</w:t>
      </w:r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 xml:space="preserve">tre mesi di confronto di conoscenze con imprenditori e professionisti attraverso la piattaforma web CUBÂTI e quindici </w:t>
      </w:r>
      <w:r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lastRenderedPageBreak/>
        <w:t xml:space="preserve">giorni (anche non continuativi) da trascorrere nel territorio transfrontaliero per partecipare a </w:t>
      </w:r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incontri e </w:t>
      </w:r>
      <w:r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>fiere di settor</w:t>
      </w:r>
      <w:r w:rsidRPr="00DE405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e. </w:t>
      </w:r>
      <w:r w:rsidRPr="00DE4054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>Ai beneficiari del Premio è inoltre garantito un servizio di interpretariato per il periodo di permanenza nel territorio transfrontaliero.</w:t>
      </w:r>
    </w:p>
    <w:p w14:paraId="4D68771C" w14:textId="77777777" w:rsidR="005F08D5" w:rsidRDefault="005F08D5" w:rsidP="005F08D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42424"/>
          <w:bdr w:val="none" w:sz="0" w:space="0" w:color="auto" w:frame="1"/>
        </w:rPr>
      </w:pPr>
    </w:p>
    <w:p w14:paraId="7EA1D728" w14:textId="77777777" w:rsidR="0037775D" w:rsidRDefault="005F08D5" w:rsidP="005F08D5">
      <w:pPr>
        <w:spacing w:line="360" w:lineRule="auto"/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</w:pPr>
      <w:r w:rsidRPr="0037775D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val="it-IT"/>
        </w:rPr>
        <w:t xml:space="preserve">Le </w:t>
      </w:r>
      <w:r w:rsidR="0037775D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val="it-IT"/>
        </w:rPr>
        <w:t>informazioni</w:t>
      </w:r>
      <w:r w:rsidRPr="0037775D"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 xml:space="preserve"> sul progetto CUBÂTI sono su </w:t>
      </w:r>
      <w:hyperlink r:id="rId9" w:history="1">
        <w:r w:rsidRPr="0037775D">
          <w:rPr>
            <w:rStyle w:val="Collegamentoipertestuale"/>
            <w:rFonts w:ascii="Arial" w:hAnsi="Arial" w:cs="Arial"/>
            <w:sz w:val="24"/>
            <w:szCs w:val="24"/>
            <w:bdr w:val="none" w:sz="0" w:space="0" w:color="auto" w:frame="1"/>
          </w:rPr>
          <w:t>www.cubati.org</w:t>
        </w:r>
      </w:hyperlink>
      <w:r w:rsidRPr="0037775D"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</w:p>
    <w:p w14:paraId="2D89214E" w14:textId="2758397A" w:rsidR="005F08D5" w:rsidRPr="0037775D" w:rsidRDefault="005F08D5" w:rsidP="005F08D5">
      <w:pPr>
        <w:spacing w:line="360" w:lineRule="auto"/>
        <w:rPr>
          <w:rFonts w:ascii="Arial" w:hAnsi="Arial" w:cs="Arial"/>
          <w:sz w:val="24"/>
          <w:szCs w:val="24"/>
        </w:rPr>
      </w:pPr>
      <w:r w:rsidRPr="0037775D">
        <w:rPr>
          <w:rFonts w:ascii="Arial" w:hAnsi="Arial" w:cs="Arial"/>
          <w:sz w:val="24"/>
          <w:szCs w:val="24"/>
        </w:rPr>
        <w:t>Facebook @Cubâti | LinkedIn @CUBÂTI</w:t>
      </w:r>
    </w:p>
    <w:p w14:paraId="2194CAAB" w14:textId="00CF7007" w:rsidR="005F08D5" w:rsidRPr="0037775D" w:rsidRDefault="005F08D5" w:rsidP="005F08D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42424"/>
          <w:bdr w:val="none" w:sz="0" w:space="0" w:color="auto" w:frame="1"/>
          <w:lang w:val="it"/>
        </w:rPr>
      </w:pPr>
    </w:p>
    <w:p w14:paraId="642FD657" w14:textId="097F9126" w:rsidR="005F08D5" w:rsidRPr="0037775D" w:rsidRDefault="005F08D5" w:rsidP="005F08D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42424"/>
          <w:bdr w:val="none" w:sz="0" w:space="0" w:color="auto" w:frame="1"/>
        </w:rPr>
      </w:pPr>
      <w:r w:rsidRPr="0037775D">
        <w:rPr>
          <w:rFonts w:ascii="Arial" w:hAnsi="Arial" w:cs="Arial"/>
          <w:color w:val="242424"/>
          <w:bdr w:val="none" w:sz="0" w:space="0" w:color="auto" w:frame="1"/>
        </w:rPr>
        <w:t xml:space="preserve">Per domande e chiarimenti sul Premio CUBÂTI scrivere all’indirizzo </w:t>
      </w:r>
      <w:hyperlink r:id="rId10" w:history="1">
        <w:r w:rsidRPr="0037775D">
          <w:rPr>
            <w:rStyle w:val="Collegamentoipertestuale"/>
            <w:rFonts w:ascii="Arial" w:hAnsi="Arial" w:cs="Arial"/>
            <w:bdr w:val="none" w:sz="0" w:space="0" w:color="auto" w:frame="1"/>
          </w:rPr>
          <w:t>info@cubati.org</w:t>
        </w:r>
      </w:hyperlink>
    </w:p>
    <w:p w14:paraId="5958E5DA" w14:textId="2CE67EA2" w:rsidR="0063031C" w:rsidRPr="00DE4054" w:rsidRDefault="0063031C" w:rsidP="00DE405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sectPr w:rsidR="0063031C" w:rsidRPr="00DE4054">
      <w:headerReference w:type="default" r:id="rId11"/>
      <w:footerReference w:type="even" r:id="rId12"/>
      <w:headerReference w:type="first" r:id="rId13"/>
      <w:footerReference w:type="first" r:id="rId14"/>
      <w:pgSz w:w="11909" w:h="16834"/>
      <w:pgMar w:top="1440" w:right="708" w:bottom="1090" w:left="8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0C31" w14:textId="77777777" w:rsidR="005A2E54" w:rsidRDefault="005A2E54">
      <w:pPr>
        <w:spacing w:line="240" w:lineRule="auto"/>
      </w:pPr>
      <w:r>
        <w:separator/>
      </w:r>
    </w:p>
  </w:endnote>
  <w:endnote w:type="continuationSeparator" w:id="0">
    <w:p w14:paraId="162EC095" w14:textId="77777777" w:rsidR="005A2E54" w:rsidRDefault="005A2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E961" w14:textId="77777777" w:rsidR="005064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31EEB4E" w14:textId="77777777" w:rsidR="005064D4" w:rsidRDefault="005064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E556" w14:textId="77777777" w:rsidR="005064D4" w:rsidRDefault="005064D4">
    <w:pPr>
      <w:tabs>
        <w:tab w:val="left" w:pos="4111"/>
        <w:tab w:val="left" w:pos="4536"/>
        <w:tab w:val="left" w:pos="4954"/>
      </w:tabs>
      <w:rPr>
        <w:rFonts w:ascii="Arial" w:eastAsia="Arial" w:hAnsi="Arial" w:cs="Arial"/>
        <w:b/>
        <w:color w:val="C00000"/>
        <w:sz w:val="28"/>
        <w:szCs w:val="28"/>
      </w:rPr>
    </w:pPr>
  </w:p>
  <w:p w14:paraId="6338C372" w14:textId="77777777" w:rsidR="005064D4" w:rsidRDefault="005064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2977" w:hanging="29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D63F" w14:textId="77777777" w:rsidR="005A2E54" w:rsidRDefault="005A2E54">
      <w:pPr>
        <w:spacing w:line="240" w:lineRule="auto"/>
      </w:pPr>
      <w:r>
        <w:separator/>
      </w:r>
    </w:p>
  </w:footnote>
  <w:footnote w:type="continuationSeparator" w:id="0">
    <w:p w14:paraId="01FFF350" w14:textId="77777777" w:rsidR="005A2E54" w:rsidRDefault="005A2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1A36" w14:textId="77777777" w:rsidR="005064D4" w:rsidRDefault="00000000">
    <w:pPr>
      <w:tabs>
        <w:tab w:val="left" w:pos="24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D291" w14:textId="77777777" w:rsidR="005064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</w:rPr>
      <w:drawing>
        <wp:inline distT="114300" distB="114300" distL="114300" distR="114300" wp14:anchorId="22FB06A3" wp14:editId="133A6FE3">
          <wp:extent cx="6570670" cy="8001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10" r="312"/>
                  <a:stretch>
                    <a:fillRect/>
                  </a:stretch>
                </pic:blipFill>
                <pic:spPr>
                  <a:xfrm>
                    <a:off x="0" y="0"/>
                    <a:ext cx="657067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CFB"/>
    <w:multiLevelType w:val="multilevel"/>
    <w:tmpl w:val="C1B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16006"/>
    <w:multiLevelType w:val="multilevel"/>
    <w:tmpl w:val="485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124B3"/>
    <w:multiLevelType w:val="multilevel"/>
    <w:tmpl w:val="1C50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6921983">
    <w:abstractNumId w:val="1"/>
  </w:num>
  <w:num w:numId="2" w16cid:durableId="1721512311">
    <w:abstractNumId w:val="2"/>
  </w:num>
  <w:num w:numId="3" w16cid:durableId="175682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D4"/>
    <w:rsid w:val="000C3646"/>
    <w:rsid w:val="0037775D"/>
    <w:rsid w:val="004B200F"/>
    <w:rsid w:val="00504BFB"/>
    <w:rsid w:val="005064D4"/>
    <w:rsid w:val="005A2E54"/>
    <w:rsid w:val="005C39CD"/>
    <w:rsid w:val="005C530D"/>
    <w:rsid w:val="005F08D5"/>
    <w:rsid w:val="0060002B"/>
    <w:rsid w:val="0063031C"/>
    <w:rsid w:val="00682DA6"/>
    <w:rsid w:val="00693351"/>
    <w:rsid w:val="006C10D5"/>
    <w:rsid w:val="00764548"/>
    <w:rsid w:val="0082165E"/>
    <w:rsid w:val="009C3318"/>
    <w:rsid w:val="00B31D6D"/>
    <w:rsid w:val="00BD0971"/>
    <w:rsid w:val="00C3332D"/>
    <w:rsid w:val="00D03806"/>
    <w:rsid w:val="00DE4054"/>
    <w:rsid w:val="00E36668"/>
    <w:rsid w:val="00E667CA"/>
    <w:rsid w:val="00EB4010"/>
    <w:rsid w:val="00EC6E74"/>
    <w:rsid w:val="00EE20E8"/>
    <w:rsid w:val="00EE46FB"/>
    <w:rsid w:val="00F75513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D4068"/>
  <w15:docId w15:val="{F7E6217C-5C01-DA40-B511-93F4F8F1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200" w:after="200" w:line="240" w:lineRule="auto"/>
    </w:pPr>
    <w:rPr>
      <w:rFonts w:ascii="Arial" w:eastAsia="Arial" w:hAnsi="Arial" w:cs="Arial"/>
      <w:b/>
      <w:color w:val="C00000"/>
      <w:sz w:val="58"/>
      <w:szCs w:val="5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67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7CA"/>
  </w:style>
  <w:style w:type="paragraph" w:styleId="NormaleWeb">
    <w:name w:val="Normal (Web)"/>
    <w:basedOn w:val="Normale"/>
    <w:uiPriority w:val="99"/>
    <w:unhideWhenUsed/>
    <w:rsid w:val="00E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EE46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16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165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C10D5"/>
    <w:rPr>
      <w:i/>
      <w:iCs/>
    </w:rPr>
  </w:style>
  <w:style w:type="character" w:customStyle="1" w:styleId="apple-converted-space">
    <w:name w:val="apple-converted-space"/>
    <w:basedOn w:val="Carpredefinitoparagrafo"/>
    <w:rsid w:val="006C10D5"/>
  </w:style>
  <w:style w:type="character" w:styleId="Enfasigrassetto">
    <w:name w:val="Strong"/>
    <w:basedOn w:val="Carpredefinitoparagrafo"/>
    <w:uiPriority w:val="22"/>
    <w:qFormat/>
    <w:rsid w:val="006C10D5"/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63031C"/>
    <w:rPr>
      <w:rFonts w:ascii="Arial" w:eastAsia="Arial" w:hAnsi="Arial" w:cs="Arial"/>
      <w:b/>
      <w:color w:val="C00000"/>
      <w:sz w:val="58"/>
      <w:szCs w:val="58"/>
    </w:rPr>
  </w:style>
  <w:style w:type="paragraph" w:customStyle="1" w:styleId="SubTitle2">
    <w:name w:val="SubTitle 2"/>
    <w:basedOn w:val="Normale"/>
    <w:rsid w:val="0060002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40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054"/>
  </w:style>
  <w:style w:type="paragraph" w:customStyle="1" w:styleId="SubTitle1">
    <w:name w:val="SubTitle 1"/>
    <w:basedOn w:val="Normale"/>
    <w:next w:val="SubTitle2"/>
    <w:rsid w:val="00DE405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xmsonormal">
    <w:name w:val="x_msonormal"/>
    <w:basedOn w:val="Normale"/>
    <w:rsid w:val="005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albo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ubat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bati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SUgn24WTNHXSSteBJIPr0j3rDQ==">AMUW2mVTSNrAdpTp2ZF1qCa0oHQU+vGi2DkdWH5WSDj7Xu96KsjjzitopoxyKO9o54Cdp6iu8VTL5CFkVFS0M2A3WI2ULxD8sV0TXUGN/pB8VmOSOWRDER+SWiohyw3NEAjriA0vcmvfwtfgg6JeV6uI0W6wUX/XN+er5Dw7wo509eWLy028BU0gacCgnC7igiuJ00flKCY8mMFxWPpD5171aa1tLCZQFA==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2023-02-15T10:22:00Z</dcterms:created>
  <dcterms:modified xsi:type="dcterms:W3CDTF">2023-03-02T10:41:00Z</dcterms:modified>
</cp:coreProperties>
</file>